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5760"/>
        <w:jc w:val="left"/>
        <w:rPr/>
      </w:pPr>
      <w:bookmarkStart w:id="0" w:name="tm2620217d1_8k.htm"/>
      <w:bookmarkStart w:id="1" w:name="kstm2620217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8_edei--DocumentType_c2026070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July 8,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906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8953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O-I GLASS,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rPr>
            </w:pPr>
            <w:bookmarkStart w:id="6" w:name="xdx_904_edei--EntityFileNumber_c20260708"/>
            <w:bookmarkEnd w:id="6"/>
            <w:r>
              <w:rPr>
                <w:b/>
              </w:rPr>
              <w:t>1-9576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rPr>
            </w:pPr>
            <w:bookmarkStart w:id="7" w:name="xdx_90F_edei--EntityTaxIdentificationNum"/>
            <w:bookmarkEnd w:id="7"/>
            <w:r>
              <w:rPr>
                <w:b/>
              </w:rPr>
              <w:t>22-2781933</w:t>
            </w:r>
          </w:p>
        </w:tc>
      </w:tr>
      <w:tr>
        <w:trPr/>
        <w:tc>
          <w:tcPr>
            <w:tcW w:w="2165" w:type="dxa"/>
            <w:tcBorders/>
            <w:vAlign w:val="center"/>
          </w:tcPr>
          <w:p>
            <w:pPr>
              <w:pStyle w:val="TableContents"/>
              <w:bidi w:val="0"/>
              <w:spacing w:before="0" w:after="283"/>
              <w:jc w:val="center"/>
              <w:rPr>
                <w:sz w:val="20"/>
              </w:rPr>
            </w:pPr>
            <w:r>
              <w:rPr>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15"/>
        <w:gridCol w:w="104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One Michael Owens Way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Perrysburg, </w:t>
            </w:r>
            <w:bookmarkStart w:id="10" w:name="xdx_908_edei--EntityAddressStateOrProvin"/>
            <w:bookmarkEnd w:id="10"/>
            <w:r>
              <w:rPr>
                <w:rFonts w:ascii="Times New Roman;Times;Serif" w:hAnsi="Times New Roman;Times;Serif"/>
                <w:b/>
                <w:i w:val="false"/>
                <w:caps w:val="false"/>
                <w:smallCaps w:val="false"/>
                <w:sz w:val="20"/>
              </w:rPr>
              <w:t>Ohio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0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dei--EntityAddressPostalZipCode"/>
            <w:bookmarkEnd w:id="11"/>
            <w:r>
              <w:rPr>
                <w:rFonts w:ascii="Times New Roman;Times;Serif" w:hAnsi="Times New Roman;Times;Serif"/>
                <w:b/>
                <w:i w:val="false"/>
                <w:caps w:val="false"/>
                <w:smallCaps w:val="false"/>
                <w:sz w:val="20"/>
              </w:rPr>
              <w:t>43551-2999</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708__20"/>
      <w:bookmarkEnd w:id="12"/>
      <w:r>
        <w:rPr>
          <w:rFonts w:ascii="Times New Roman;Times;Serif" w:hAnsi="Times New Roman;Times;Serif"/>
          <w:b/>
          <w:i w:val="false"/>
          <w:caps w:val="false"/>
          <w:smallCaps w:val="false"/>
          <w:sz w:val="20"/>
        </w:rPr>
        <w:t xml:space="preserve">567) </w:t>
      </w:r>
      <w:bookmarkStart w:id="13" w:name="xdx_902_edei--LocalPhoneNumber_c20260708"/>
      <w:bookmarkEnd w:id="13"/>
      <w:r>
        <w:rPr>
          <w:rFonts w:ascii="Times New Roman;Times;Serif" w:hAnsi="Times New Roman;Times;Serif"/>
          <w:b/>
          <w:i w:val="false"/>
          <w:caps w:val="false"/>
          <w:smallCaps w:val="false"/>
          <w:sz w:val="20"/>
        </w:rPr>
        <w:t>336-5000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center"/>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F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firstLine="423"/>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firstLine="423"/>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423"/>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545" w:type="dxa"/>
        <w:jc w:val="left"/>
        <w:tblInd w:w="-10" w:type="dxa"/>
        <w:tblLayout w:type="fixed"/>
        <w:tblCellMar>
          <w:top w:w="40" w:type="dxa"/>
          <w:left w:w="40" w:type="dxa"/>
          <w:bottom w:w="28" w:type="dxa"/>
          <w:right w:w="40" w:type="dxa"/>
        </w:tblCellMar>
      </w:tblPr>
      <w:tblGrid>
        <w:gridCol w:w="3305"/>
        <w:gridCol w:w="1385"/>
        <w:gridCol w:w="2855"/>
      </w:tblGrid>
      <w:tr>
        <w:trPr/>
        <w:tc>
          <w:tcPr>
            <w:tcW w:w="33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Title of each class</w:t>
            </w:r>
          </w:p>
        </w:tc>
        <w:tc>
          <w:tcPr>
            <w:tcW w:w="13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Trading symbol</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305"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sz w:val="20"/>
              </w:rPr>
            </w:pPr>
            <w:bookmarkStart w:id="18" w:name="xdx_90A_edei--Security12bTitle_c20260708"/>
            <w:bookmarkEnd w:id="18"/>
            <w:r>
              <w:rPr>
                <w:sz w:val="20"/>
              </w:rPr>
              <w:t>Common Stock, par value $.01 per share</w:t>
            </w:r>
          </w:p>
        </w:tc>
        <w:tc>
          <w:tcPr>
            <w:tcW w:w="138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center"/>
              <w:rPr>
                <w:sz w:val="20"/>
              </w:rPr>
            </w:pPr>
            <w:bookmarkStart w:id="19" w:name="xdx_905_edei--TradingSymbol_c20260708__2"/>
            <w:bookmarkEnd w:id="19"/>
            <w:r>
              <w:rPr>
                <w:sz w:val="20"/>
              </w:rPr>
              <w:t>OI</w:t>
            </w:r>
          </w:p>
        </w:tc>
        <w:tc>
          <w:tcPr>
            <w:tcW w:w="285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center"/>
              <w:rPr>
                <w:sz w:val="20"/>
              </w:rPr>
            </w:pPr>
            <w:bookmarkStart w:id="20" w:name="xdx_908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O-I Glass, Inc. (the “Company”) made an organizational change under which Emmanuelle Guérin will no longer serve as the Company’s Senior Vice President, Business Operations Europe, effective immediately. Ms. Guérin remains a non-executive employee of the Company on “garden leave” and is entitled to receive continuation of her current salary and benefits as an employee of the Company through September 30, 2026, on which date Ms. Guérin’s employment will terminate. Ms. Guérin will be eligible to receive the severance payments and benefits described in O-I Glass, Inc.’s Amended and Restated Executive Severance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1625"/>
        <w:gridCol w:w="545"/>
        <w:gridCol w:w="5990"/>
      </w:tblGrid>
      <w:tr>
        <w:trPr/>
        <w:tc>
          <w:tcPr>
            <w:tcW w:w="1625" w:type="dxa"/>
            <w:tcBorders/>
            <w:vAlign w:val="center"/>
          </w:tcPr>
          <w:p>
            <w:pPr>
              <w:pStyle w:val="TableContents"/>
              <w:bidi w:val="0"/>
              <w:spacing w:before="0" w:after="283"/>
              <w:jc w:val="left"/>
              <w:rPr/>
            </w:pPr>
            <w:r>
              <w:rPr/>
              <w:t> </w:t>
            </w:r>
          </w:p>
        </w:tc>
        <w:tc>
          <w:tcPr>
            <w:tcW w:w="65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O-I GLASS, INC.</w:t>
            </w:r>
          </w:p>
        </w:tc>
      </w:tr>
      <w:tr>
        <w:trPr/>
        <w:tc>
          <w:tcPr>
            <w:tcW w:w="1625" w:type="dxa"/>
            <w:tcBorders/>
            <w:vAlign w:val="center"/>
          </w:tcPr>
          <w:p>
            <w:pPr>
              <w:pStyle w:val="TableContents"/>
              <w:bidi w:val="0"/>
              <w:spacing w:before="0" w:after="283"/>
              <w:jc w:val="left"/>
              <w:rPr/>
            </w:pPr>
            <w:r>
              <w:rPr/>
              <w:t> </w:t>
            </w:r>
          </w:p>
        </w:tc>
        <w:tc>
          <w:tcPr>
            <w:tcW w:w="653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10,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Darrow A. Abrahams</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Darrow A. Abrahams</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Vice President, General Counsel &amp; 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473</Words>
  <Characters>2621</Characters>
  <CharactersWithSpaces>3091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