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NAIR HARI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MICHAEL OWENS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PERRYSBURG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43551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O-I Glass,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(Direct)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118,103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vest in full on the date of the Company's next Annual Meeting of share owners at which directors are elected following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Darrow A. Abrahams,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hn.txt"/>
      <w:bookmarkStart w:id="3" w:name="kspoa_hn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hereby constitutes*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Darrow A. Abrahams and Lisa Lay signing singly, as the*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undersigned's*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and submit to the U.S. Securities and Exchange Commission (the "SEC")*</w:t>
      </w:r>
    </w:p>
    <w:p>
      <w:pPr>
        <w:pStyle w:val="PreformattedText"/>
        <w:bidi w:val="0"/>
        <w:spacing w:before="0" w:after="0"/>
        <w:jc w:val="left"/>
        <w:rPr/>
      </w:pPr>
      <w:r>
        <w:rPr/>
        <w:t>a Form ID, including amendments thereto, and any other documents necessary or*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obtain, update, maintain, or renew access credentials*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without limitation, any codes, passwords, passphrases, or any other*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credentials required by the SEC) to the SEC's Electronic Data*</w:t>
      </w:r>
    </w:p>
    <w:p>
      <w:pPr>
        <w:pStyle w:val="PreformattedText"/>
        <w:bidi w:val="0"/>
        <w:spacing w:before="0" w:after="0"/>
        <w:jc w:val="left"/>
        <w:rPr/>
      </w:pPr>
      <w:r>
        <w:rPr/>
        <w:t>Gathering and Retrieval ("EDGAR") system, and to enroll, participate in, and*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the SEC's EDGAR Next platform (including managing account*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administrators, technical administrators, delegated entities, and authorized*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users), in each case as necessary or appropriate to enable the undersigned*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make electronic filings with the SEC of reports required by Section 16(a)*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 amended (the "Exchange Act") or*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rule or regulation of the promulgated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undersigned's*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and-or director of O-I Glass, Inc.*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Forms 3, 4 and 5 in accordance with Section 16(a)*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Exchange Act and the rules promulgated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undersigned*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Form*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 and 5 and timely file such form with the SEC and any stock*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action of any type whatsoever in connection with the foregoing*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which, in the opinion of such attorney-in-fact, may be of benefit to, in*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best interest of, or legally required by, the undersigned, it being*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each such attorney-in-fact on*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pursuant to this Power of Attorney shall be in*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and shall contain such terms and conditions*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such attorney-in-fact may approve in each such attorney-in-fact's*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power*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whatsoever*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 the*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 as*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might or could do*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personally present, with full power of substitution or revocation,*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each such attorney-in-fact,*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each such attorney-in-fact's substitute or substitutes, shall lawfully*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the*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 The undersigned acknowledges that the*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attorneys-in-fact, in serving in such capacity at the request*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are not assuming, nor is the Company assuming, any of*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responsibilities to comply with Section 16 of the*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the*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with respect*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undersigned's holdings of, and transactions in, securities*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a*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 the undersigned has caused this Power of Attorney*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this 13th day of May,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Hari N. Nair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 Hari N. Nair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9783" TargetMode="External"/><Relationship Id="rId5" Type="http://schemas.openxmlformats.org/officeDocument/2006/relationships/hyperlink" Target="http://www.sec.gov/cgi-bin/browse-edgar?action=getcompany&amp;CIK=00008120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1170</Words>
  <Characters>6251</Characters>
  <CharactersWithSpaces>7314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